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1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6"/>
        <w:gridCol w:w="320"/>
        <w:gridCol w:w="320"/>
        <w:gridCol w:w="335"/>
      </w:tblGrid>
      <w:tr w:rsidR="009173D1" w:rsidRPr="009173D1" w:rsidTr="009173D1">
        <w:trPr>
          <w:tblCellSpacing w:w="15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3D1" w:rsidRPr="009173D1" w:rsidRDefault="009173D1" w:rsidP="009173D1">
            <w:pPr>
              <w:spacing w:after="0" w:line="312" w:lineRule="atLeast"/>
              <w:ind w:right="120"/>
              <w:outlineLvl w:val="0"/>
              <w:rPr>
                <w:rFonts w:ascii="Helvetica" w:eastAsia="Times New Roman" w:hAnsi="Helvetica" w:cs="Helvetica"/>
                <w:color w:val="0073A6"/>
                <w:kern w:val="36"/>
                <w:sz w:val="19"/>
                <w:szCs w:val="19"/>
                <w:lang w:eastAsia="tr-TR"/>
              </w:rPr>
            </w:pPr>
            <w:r w:rsidRPr="009173D1">
              <w:rPr>
                <w:rFonts w:ascii="Helvetica" w:eastAsia="Times New Roman" w:hAnsi="Helvetica" w:cs="Helvetica"/>
                <w:color w:val="0073A6"/>
                <w:kern w:val="36"/>
                <w:sz w:val="19"/>
                <w:szCs w:val="19"/>
                <w:lang w:eastAsia="tr-TR"/>
              </w:rPr>
              <w:fldChar w:fldCharType="begin"/>
            </w:r>
            <w:r w:rsidRPr="009173D1">
              <w:rPr>
                <w:rFonts w:ascii="Helvetica" w:eastAsia="Times New Roman" w:hAnsi="Helvetica" w:cs="Helvetica"/>
                <w:color w:val="0073A6"/>
                <w:kern w:val="36"/>
                <w:sz w:val="19"/>
                <w:szCs w:val="19"/>
                <w:lang w:eastAsia="tr-TR"/>
              </w:rPr>
              <w:instrText xml:space="preserve"> HYPERLINK "http://www.progressivedairy.com/dairy-basics/feed-a-nutrition/4125-nutritional-management-of-the-dry-cow" </w:instrText>
            </w:r>
            <w:r w:rsidRPr="009173D1">
              <w:rPr>
                <w:rFonts w:ascii="Helvetica" w:eastAsia="Times New Roman" w:hAnsi="Helvetica" w:cs="Helvetica"/>
                <w:color w:val="0073A6"/>
                <w:kern w:val="36"/>
                <w:sz w:val="19"/>
                <w:szCs w:val="19"/>
                <w:lang w:eastAsia="tr-TR"/>
              </w:rPr>
              <w:fldChar w:fldCharType="separate"/>
            </w:r>
            <w:proofErr w:type="spellStart"/>
            <w:r w:rsidRPr="009173D1">
              <w:rPr>
                <w:rFonts w:ascii="Helvetica" w:eastAsia="Times New Roman" w:hAnsi="Helvetica" w:cs="Helvetica"/>
                <w:color w:val="0073A7"/>
                <w:kern w:val="36"/>
                <w:sz w:val="19"/>
                <w:lang w:eastAsia="tr-TR"/>
              </w:rPr>
              <w:t>Nutritional</w:t>
            </w:r>
            <w:proofErr w:type="spellEnd"/>
            <w:r w:rsidRPr="009173D1">
              <w:rPr>
                <w:rFonts w:ascii="Helvetica" w:eastAsia="Times New Roman" w:hAnsi="Helvetica" w:cs="Helvetica"/>
                <w:color w:val="0073A7"/>
                <w:kern w:val="36"/>
                <w:sz w:val="19"/>
                <w:lang w:eastAsia="tr-TR"/>
              </w:rPr>
              <w:t xml:space="preserve"> </w:t>
            </w:r>
            <w:proofErr w:type="spellStart"/>
            <w:r w:rsidRPr="009173D1">
              <w:rPr>
                <w:rFonts w:ascii="Helvetica" w:eastAsia="Times New Roman" w:hAnsi="Helvetica" w:cs="Helvetica"/>
                <w:color w:val="0073A7"/>
                <w:kern w:val="36"/>
                <w:sz w:val="19"/>
                <w:lang w:eastAsia="tr-TR"/>
              </w:rPr>
              <w:t>management</w:t>
            </w:r>
            <w:proofErr w:type="spellEnd"/>
            <w:r w:rsidRPr="009173D1">
              <w:rPr>
                <w:rFonts w:ascii="Helvetica" w:eastAsia="Times New Roman" w:hAnsi="Helvetica" w:cs="Helvetica"/>
                <w:color w:val="0073A7"/>
                <w:kern w:val="36"/>
                <w:sz w:val="19"/>
                <w:lang w:eastAsia="tr-TR"/>
              </w:rPr>
              <w:t xml:space="preserve"> of </w:t>
            </w:r>
            <w:proofErr w:type="spellStart"/>
            <w:r w:rsidRPr="009173D1">
              <w:rPr>
                <w:rFonts w:ascii="Helvetica" w:eastAsia="Times New Roman" w:hAnsi="Helvetica" w:cs="Helvetica"/>
                <w:color w:val="0073A7"/>
                <w:kern w:val="36"/>
                <w:sz w:val="19"/>
                <w:lang w:eastAsia="tr-TR"/>
              </w:rPr>
              <w:t>the</w:t>
            </w:r>
            <w:proofErr w:type="spellEnd"/>
            <w:r w:rsidRPr="009173D1">
              <w:rPr>
                <w:rFonts w:ascii="Helvetica" w:eastAsia="Times New Roman" w:hAnsi="Helvetica" w:cs="Helvetica"/>
                <w:color w:val="0073A7"/>
                <w:kern w:val="36"/>
                <w:sz w:val="19"/>
                <w:lang w:eastAsia="tr-TR"/>
              </w:rPr>
              <w:t xml:space="preserve"> </w:t>
            </w:r>
            <w:proofErr w:type="spellStart"/>
            <w:r w:rsidRPr="009173D1">
              <w:rPr>
                <w:rFonts w:ascii="Helvetica" w:eastAsia="Times New Roman" w:hAnsi="Helvetica" w:cs="Helvetica"/>
                <w:color w:val="0073A7"/>
                <w:kern w:val="36"/>
                <w:sz w:val="19"/>
                <w:lang w:eastAsia="tr-TR"/>
              </w:rPr>
              <w:t>dry</w:t>
            </w:r>
            <w:proofErr w:type="spellEnd"/>
            <w:r w:rsidRPr="009173D1">
              <w:rPr>
                <w:rFonts w:ascii="Helvetica" w:eastAsia="Times New Roman" w:hAnsi="Helvetica" w:cs="Helvetica"/>
                <w:color w:val="0073A7"/>
                <w:kern w:val="36"/>
                <w:sz w:val="19"/>
                <w:lang w:eastAsia="tr-TR"/>
              </w:rPr>
              <w:t xml:space="preserve"> </w:t>
            </w:r>
            <w:proofErr w:type="spellStart"/>
            <w:r w:rsidRPr="009173D1">
              <w:rPr>
                <w:rFonts w:ascii="Helvetica" w:eastAsia="Times New Roman" w:hAnsi="Helvetica" w:cs="Helvetica"/>
                <w:color w:val="0073A7"/>
                <w:kern w:val="36"/>
                <w:sz w:val="19"/>
                <w:lang w:eastAsia="tr-TR"/>
              </w:rPr>
              <w:t>cow</w:t>
            </w:r>
            <w:proofErr w:type="spellEnd"/>
            <w:r w:rsidRPr="009173D1">
              <w:rPr>
                <w:rFonts w:ascii="Helvetica" w:eastAsia="Times New Roman" w:hAnsi="Helvetica" w:cs="Helvetica"/>
                <w:color w:val="0073A6"/>
                <w:kern w:val="36"/>
                <w:sz w:val="19"/>
                <w:szCs w:val="19"/>
                <w:lang w:eastAsia="tr-TR"/>
              </w:rPr>
              <w:fldChar w:fldCharType="end"/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73D1" w:rsidRPr="009173D1" w:rsidRDefault="009173D1" w:rsidP="009173D1">
            <w:pPr>
              <w:spacing w:after="0" w:line="136" w:lineRule="atLeast"/>
              <w:rPr>
                <w:rFonts w:ascii="Helvetica" w:eastAsia="Times New Roman" w:hAnsi="Helvetica" w:cs="Helvetica"/>
                <w:color w:val="333333"/>
                <w:sz w:val="10"/>
                <w:szCs w:val="10"/>
                <w:lang w:eastAsia="tr-TR"/>
              </w:rPr>
            </w:pPr>
            <w:r>
              <w:rPr>
                <w:rFonts w:ascii="Helvetica" w:eastAsia="Times New Roman" w:hAnsi="Helvetica" w:cs="Helvetica"/>
                <w:noProof/>
                <w:color w:val="0073A7"/>
                <w:sz w:val="10"/>
                <w:szCs w:val="10"/>
                <w:lang w:eastAsia="tr-TR"/>
              </w:rPr>
              <w:drawing>
                <wp:inline distT="0" distB="0" distL="0" distR="0">
                  <wp:extent cx="154940" cy="154940"/>
                  <wp:effectExtent l="19050" t="0" r="0" b="0"/>
                  <wp:docPr id="1" name="Resim 1" descr="PDF">
                    <a:hlinkClick xmlns:a="http://schemas.openxmlformats.org/drawingml/2006/main" r:id="rId6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>
                            <a:hlinkClick r:id="rId6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5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73D1" w:rsidRPr="009173D1" w:rsidRDefault="009173D1" w:rsidP="009173D1">
            <w:pPr>
              <w:spacing w:after="0" w:line="136" w:lineRule="atLeast"/>
              <w:rPr>
                <w:rFonts w:ascii="Helvetica" w:eastAsia="Times New Roman" w:hAnsi="Helvetica" w:cs="Helvetica"/>
                <w:color w:val="333333"/>
                <w:sz w:val="10"/>
                <w:szCs w:val="10"/>
                <w:lang w:eastAsia="tr-TR"/>
              </w:rPr>
            </w:pPr>
            <w:r>
              <w:rPr>
                <w:rFonts w:ascii="Helvetica" w:eastAsia="Times New Roman" w:hAnsi="Helvetica" w:cs="Helvetica"/>
                <w:noProof/>
                <w:color w:val="0073A7"/>
                <w:sz w:val="10"/>
                <w:szCs w:val="10"/>
                <w:lang w:eastAsia="tr-TR"/>
              </w:rPr>
              <w:drawing>
                <wp:inline distT="0" distB="0" distL="0" distR="0">
                  <wp:extent cx="154940" cy="154940"/>
                  <wp:effectExtent l="19050" t="0" r="0" b="0"/>
                  <wp:docPr id="2" name="Resim 2" descr="Print">
                    <a:hlinkClick xmlns:a="http://schemas.openxmlformats.org/drawingml/2006/main" r:id="rId8" tooltip="&quot;Prin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int">
                            <a:hlinkClick r:id="rId8" tooltip="&quot;Prin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5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73D1" w:rsidRPr="009173D1" w:rsidRDefault="009173D1" w:rsidP="009173D1">
            <w:pPr>
              <w:spacing w:after="0" w:line="136" w:lineRule="atLeast"/>
              <w:rPr>
                <w:rFonts w:ascii="Helvetica" w:eastAsia="Times New Roman" w:hAnsi="Helvetica" w:cs="Helvetica"/>
                <w:color w:val="333333"/>
                <w:sz w:val="10"/>
                <w:szCs w:val="10"/>
                <w:lang w:eastAsia="tr-TR"/>
              </w:rPr>
            </w:pPr>
            <w:r>
              <w:rPr>
                <w:rFonts w:ascii="Helvetica" w:eastAsia="Times New Roman" w:hAnsi="Helvetica" w:cs="Helvetica"/>
                <w:noProof/>
                <w:color w:val="0073A7"/>
                <w:sz w:val="10"/>
                <w:szCs w:val="10"/>
                <w:lang w:eastAsia="tr-TR"/>
              </w:rPr>
              <w:drawing>
                <wp:inline distT="0" distB="0" distL="0" distR="0">
                  <wp:extent cx="154940" cy="154940"/>
                  <wp:effectExtent l="19050" t="0" r="0" b="0"/>
                  <wp:docPr id="3" name="Resim 3" descr="E-mail">
                    <a:hlinkClick xmlns:a="http://schemas.openxmlformats.org/drawingml/2006/main" r:id="rId10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-mail">
                            <a:hlinkClick r:id="rId10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5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73D1" w:rsidRPr="009173D1" w:rsidRDefault="009173D1" w:rsidP="009173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897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6"/>
      </w:tblGrid>
      <w:tr w:rsidR="009173D1" w:rsidRPr="009173D1" w:rsidTr="009173D1">
        <w:trPr>
          <w:tblCellSpacing w:w="15" w:type="dxa"/>
        </w:trPr>
        <w:tc>
          <w:tcPr>
            <w:tcW w:w="8916" w:type="dxa"/>
            <w:shd w:val="clear" w:color="auto" w:fill="FFFFFF"/>
            <w:vAlign w:val="center"/>
            <w:hideMark/>
          </w:tcPr>
          <w:p w:rsidR="009173D1" w:rsidRPr="009173D1" w:rsidRDefault="009173D1" w:rsidP="009173D1">
            <w:pPr>
              <w:spacing w:after="0" w:line="136" w:lineRule="atLeast"/>
              <w:rPr>
                <w:rFonts w:ascii="Helvetica" w:eastAsia="Times New Roman" w:hAnsi="Helvetica" w:cs="Helvetica"/>
                <w:color w:val="333333"/>
                <w:sz w:val="10"/>
                <w:szCs w:val="10"/>
                <w:lang w:eastAsia="tr-TR"/>
              </w:rPr>
            </w:pPr>
          </w:p>
        </w:tc>
      </w:tr>
      <w:tr w:rsidR="009173D1" w:rsidRPr="00D72F77" w:rsidTr="009173D1">
        <w:trPr>
          <w:tblCellSpacing w:w="15" w:type="dxa"/>
        </w:trPr>
        <w:tc>
          <w:tcPr>
            <w:tcW w:w="8916" w:type="dxa"/>
            <w:shd w:val="clear" w:color="auto" w:fill="FFFFFF"/>
            <w:hideMark/>
          </w:tcPr>
          <w:p w:rsidR="009173D1" w:rsidRPr="00461675" w:rsidRDefault="009173D1" w:rsidP="009173D1">
            <w:pPr>
              <w:spacing w:after="0" w:line="136" w:lineRule="atLeast"/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</w:pPr>
            <w:r w:rsidRPr="00461675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Kurudaki İneklerin Beslenmesi</w:t>
            </w:r>
          </w:p>
          <w:p w:rsidR="009173D1" w:rsidRPr="00D72F77" w:rsidRDefault="009173D1" w:rsidP="009173D1">
            <w:pPr>
              <w:spacing w:before="84" w:after="126" w:line="1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The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dry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period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is as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important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to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the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life of a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cow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as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any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period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during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lactation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Proper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management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and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nutrition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while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dry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crucial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for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obtaining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maximum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milk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production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the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following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lactation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The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transition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from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lactating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to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dry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and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dry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to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lactating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marked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by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significant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physical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and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metabolic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stresses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.</w:t>
            </w:r>
          </w:p>
          <w:p w:rsidR="009173D1" w:rsidRPr="00D72F77" w:rsidRDefault="009173D1" w:rsidP="009173D1">
            <w:pPr>
              <w:spacing w:before="84" w:after="126" w:line="136" w:lineRule="atLeast"/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</w:pPr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Kuru dönem bir inek için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laktasyonun</w:t>
            </w:r>
            <w:proofErr w:type="spellEnd"/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 herhangi bir dönemi kadar önem taşımaktadır. Kuru dönemde uy</w:t>
            </w:r>
            <w:bookmarkStart w:id="0" w:name="_GoBack"/>
            <w:bookmarkEnd w:id="0"/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gun yönetim ve besleme uygulaması takip eden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laktasyonda</w:t>
            </w:r>
            <w:proofErr w:type="spellEnd"/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 maksimum süt veriminin elde edilmesi açısından önemlidir.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Laktasyon</w:t>
            </w:r>
            <w:proofErr w:type="spellEnd"/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 döneminden kuru döneme ve kuru dönemden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laktasyona</w:t>
            </w:r>
            <w:proofErr w:type="spellEnd"/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 geçiş periyotları önemli fiziksel ve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metabolik</w:t>
            </w:r>
            <w:proofErr w:type="spellEnd"/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 değişimlerle karakterize edilmektedir.</w:t>
            </w:r>
          </w:p>
          <w:p w:rsidR="009173D1" w:rsidRPr="00D72F77" w:rsidRDefault="009173D1" w:rsidP="009173D1">
            <w:pPr>
              <w:spacing w:before="84" w:after="126" w:line="1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Cows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experiencing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excessive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stress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prior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to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calving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are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more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susceptible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to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:</w:t>
            </w:r>
          </w:p>
          <w:p w:rsidR="009173D1" w:rsidRPr="00D72F77" w:rsidRDefault="009173D1" w:rsidP="009173D1">
            <w:pPr>
              <w:spacing w:before="84" w:after="126" w:line="1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1.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metabolic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ketosis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milk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fever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fatty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liver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etc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.)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and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digestive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problems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br/>
              <w:t xml:space="preserve">2.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decreased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dry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matter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intake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br/>
              <w:t xml:space="preserve">3.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reduced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milk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production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br/>
              <w:t xml:space="preserve">4.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lower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lactation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peaks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br/>
              <w:t xml:space="preserve">5.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reproductive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failure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br/>
              <w:t xml:space="preserve">6.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postpartum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reproductive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diseases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br/>
            </w:r>
          </w:p>
          <w:p w:rsidR="009173D1" w:rsidRPr="00D72F77" w:rsidRDefault="009173D1" w:rsidP="009173D1">
            <w:pPr>
              <w:spacing w:before="84" w:after="126" w:line="136" w:lineRule="atLeast"/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</w:pPr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Buzağılama öncesi aşırı strese maruz kalan inekler şu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husulara</w:t>
            </w:r>
            <w:proofErr w:type="spellEnd"/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 karşı aşırı hassastır:</w:t>
            </w:r>
          </w:p>
          <w:p w:rsidR="009173D1" w:rsidRPr="00D72F77" w:rsidRDefault="009173D1" w:rsidP="009173D1">
            <w:pPr>
              <w:spacing w:before="84" w:after="126" w:line="136" w:lineRule="atLeast"/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</w:pPr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1.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Metabolik</w:t>
            </w:r>
            <w:proofErr w:type="spellEnd"/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ketosis</w:t>
            </w:r>
            <w:proofErr w:type="spellEnd"/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, süt humması, yağlı karaciğer vb.) ve sindirim problemleri</w:t>
            </w:r>
          </w:p>
          <w:p w:rsidR="009173D1" w:rsidRPr="00D72F77" w:rsidRDefault="009173D1" w:rsidP="009173D1">
            <w:pPr>
              <w:spacing w:before="84" w:after="126" w:line="136" w:lineRule="atLeast"/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</w:pPr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2. Kuru madde tüketiminin düşmesi</w:t>
            </w:r>
          </w:p>
          <w:p w:rsidR="009173D1" w:rsidRPr="00D72F77" w:rsidRDefault="009173D1" w:rsidP="009173D1">
            <w:pPr>
              <w:spacing w:before="84" w:after="126" w:line="136" w:lineRule="atLeast"/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</w:pPr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3. Azalan süt verimi</w:t>
            </w:r>
          </w:p>
          <w:p w:rsidR="009173D1" w:rsidRPr="00D72F77" w:rsidRDefault="009173D1" w:rsidP="009173D1">
            <w:pPr>
              <w:spacing w:before="84" w:after="126" w:line="136" w:lineRule="atLeast"/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</w:pPr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4. Düşük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laktasyon</w:t>
            </w:r>
            <w:proofErr w:type="spellEnd"/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 piki</w:t>
            </w:r>
          </w:p>
          <w:p w:rsidR="009173D1" w:rsidRPr="00D72F77" w:rsidRDefault="009173D1" w:rsidP="009173D1">
            <w:pPr>
              <w:spacing w:before="84" w:after="126" w:line="136" w:lineRule="atLeast"/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</w:pPr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5. Üremede başarısızlık</w:t>
            </w:r>
          </w:p>
          <w:p w:rsidR="009173D1" w:rsidRPr="00D72F77" w:rsidRDefault="009173D1" w:rsidP="009173D1">
            <w:pPr>
              <w:spacing w:before="84" w:after="126" w:line="136" w:lineRule="atLeast"/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</w:pPr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6. Doğum sonrası üreme hastalıkları</w:t>
            </w:r>
          </w:p>
          <w:p w:rsidR="009173D1" w:rsidRPr="00D72F77" w:rsidRDefault="009173D1" w:rsidP="009173D1">
            <w:pPr>
              <w:spacing w:before="84" w:after="126" w:line="1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</w:p>
          <w:p w:rsidR="009173D1" w:rsidRPr="00D72F77" w:rsidRDefault="009173D1" w:rsidP="009173D1">
            <w:pPr>
              <w:spacing w:before="84" w:after="126" w:line="1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The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main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goal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the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dry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period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to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provide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some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resting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time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for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the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cow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During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this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period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the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mammary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gland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tissue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regenerates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and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mineral body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reserves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are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replenished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before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the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next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lactation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begins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.</w:t>
            </w:r>
          </w:p>
          <w:p w:rsidR="009173D1" w:rsidRPr="00D72F77" w:rsidRDefault="009173D1" w:rsidP="00A11559">
            <w:pPr>
              <w:spacing w:before="84" w:after="126" w:line="136" w:lineRule="atLeast"/>
              <w:jc w:val="both"/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</w:pPr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Kuru dönemin ana amacı inek için bir miktar dinlenme süresi vermektir.</w:t>
            </w:r>
            <w:r w:rsidR="00A11559"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 Bu periyod esnasında meme bezi dokusu yenilenir ve bir sonraki </w:t>
            </w:r>
            <w:proofErr w:type="spellStart"/>
            <w:r w:rsidR="00A11559"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laktasyon</w:t>
            </w:r>
            <w:proofErr w:type="spellEnd"/>
            <w:r w:rsidR="00A11559"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 öncesinde vücut mineral depoları doldurulur (yenilenir). </w:t>
            </w:r>
          </w:p>
          <w:p w:rsidR="009173D1" w:rsidRPr="00D72F77" w:rsidRDefault="009173D1" w:rsidP="009173D1">
            <w:pPr>
              <w:spacing w:before="84" w:after="126" w:line="1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The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dry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period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has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two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main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phases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with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different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nutritional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requirements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:</w:t>
            </w:r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br/>
              <w:t>• Far-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off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period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from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the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day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dryoff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until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three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weeks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before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the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expected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calving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date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)</w:t>
            </w:r>
          </w:p>
          <w:p w:rsidR="009173D1" w:rsidRPr="00D72F77" w:rsidRDefault="009173D1" w:rsidP="009173D1">
            <w:pPr>
              <w:spacing w:before="84" w:after="126" w:line="1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• Close-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up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period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last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three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weeks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prior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to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the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expected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calving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date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)</w:t>
            </w:r>
          </w:p>
          <w:p w:rsidR="00A11559" w:rsidRPr="00D72F77" w:rsidRDefault="00A11559" w:rsidP="009173D1">
            <w:pPr>
              <w:spacing w:before="84" w:after="126" w:line="1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</w:p>
          <w:p w:rsidR="00A11559" w:rsidRPr="00D72F77" w:rsidRDefault="00A11559" w:rsidP="009173D1">
            <w:pPr>
              <w:spacing w:before="84" w:after="126" w:line="136" w:lineRule="atLeast"/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</w:pPr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Kuru dönem farklı besin madde ihtiyaçlarının söz konusu olduğu 2 ana fazdan oluşmaktadır:</w:t>
            </w:r>
          </w:p>
          <w:p w:rsidR="00A11559" w:rsidRPr="00D72F77" w:rsidRDefault="00A11559" w:rsidP="009173D1">
            <w:pPr>
              <w:spacing w:before="84" w:after="126" w:line="136" w:lineRule="atLeast"/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</w:pPr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• </w:t>
            </w:r>
            <w:r w:rsidR="00C175A1"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Uzak dönem (kuruya çıkarma anından buzağılamadan 3 hafta öncesine kadarki dönem)</w:t>
            </w:r>
          </w:p>
          <w:p w:rsidR="00C175A1" w:rsidRPr="00D72F77" w:rsidRDefault="00C175A1" w:rsidP="009173D1">
            <w:pPr>
              <w:spacing w:before="84" w:after="126" w:line="136" w:lineRule="atLeast"/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</w:pPr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• Yakın dönem (</w:t>
            </w:r>
            <w:r w:rsidR="00F30061"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buzağılamadan önceki son 3 hafta)</w:t>
            </w:r>
          </w:p>
          <w:p w:rsidR="00A11559" w:rsidRPr="00D72F77" w:rsidRDefault="00A11559" w:rsidP="009173D1">
            <w:pPr>
              <w:spacing w:before="84" w:after="126" w:line="136" w:lineRule="atLeast"/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</w:pPr>
          </w:p>
          <w:p w:rsidR="009173D1" w:rsidRPr="00D72F77" w:rsidRDefault="009173D1" w:rsidP="009173D1">
            <w:pPr>
              <w:spacing w:before="84" w:after="126" w:line="1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During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the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far-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off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period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the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main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focus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mammary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gland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involution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Feed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low-energy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diet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during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this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period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to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promote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less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milk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synthesis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by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the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mammary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gland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consequently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minimizing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the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risk of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mastitis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In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addition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formulate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far-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off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diets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to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provide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the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required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amount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minerals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and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vitamins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limiting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energy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and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protein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to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avoid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overconditioned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cows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which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increases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the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odds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metabolic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diseases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after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calving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.</w:t>
            </w:r>
          </w:p>
          <w:p w:rsidR="00F30061" w:rsidRPr="00D72F77" w:rsidRDefault="00F30061" w:rsidP="009173D1">
            <w:pPr>
              <w:spacing w:before="84" w:after="126" w:line="136" w:lineRule="atLeast"/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</w:pPr>
            <w:r w:rsidRPr="00D72F77">
              <w:rPr>
                <w:rFonts w:ascii="Helvetica" w:eastAsia="Times New Roman" w:hAnsi="Helvetica" w:cs="Helvetica"/>
                <w:i/>
                <w:color w:val="FF0000"/>
                <w:sz w:val="20"/>
                <w:szCs w:val="20"/>
                <w:lang w:eastAsia="tr-TR"/>
              </w:rPr>
              <w:t>Uzak dönem</w:t>
            </w:r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de odaklanılan konu meme bezinin eski haline getirilmesidir (</w:t>
            </w:r>
            <w:proofErr w:type="spellStart"/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involüsyon</w:t>
            </w:r>
            <w:proofErr w:type="spellEnd"/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). Bu dönemde daha </w:t>
            </w:r>
            <w:r w:rsidRPr="00D72F77">
              <w:rPr>
                <w:rFonts w:ascii="Helvetica" w:eastAsia="Times New Roman" w:hAnsi="Helvetica" w:cs="Helvetica"/>
                <w:i/>
                <w:color w:val="FF0000"/>
                <w:sz w:val="20"/>
                <w:szCs w:val="20"/>
                <w:lang w:eastAsia="tr-TR"/>
              </w:rPr>
              <w:t>düşük</w:t>
            </w:r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 süt üretimini (sentezini) teşvik etmek ve sonuçta da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mastitis</w:t>
            </w:r>
            <w:proofErr w:type="spellEnd"/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 riskini en düşük düzeye </w:t>
            </w:r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lastRenderedPageBreak/>
              <w:t xml:space="preserve">indirebilmek </w:t>
            </w:r>
            <w:proofErr w:type="gramStart"/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için  düşük</w:t>
            </w:r>
            <w:proofErr w:type="gramEnd"/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 enerjili diyetlerin verilmesi gerekir. Buna ilaveten, </w:t>
            </w:r>
            <w:r w:rsidRPr="00D72F77">
              <w:rPr>
                <w:rFonts w:ascii="Helvetica" w:eastAsia="Times New Roman" w:hAnsi="Helvetica" w:cs="Helvetica"/>
                <w:i/>
                <w:color w:val="FF0000"/>
                <w:sz w:val="20"/>
                <w:szCs w:val="20"/>
                <w:lang w:eastAsia="tr-TR"/>
              </w:rPr>
              <w:t>uzak dönem</w:t>
            </w:r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 diyetlerinin yeterli düzeyde mineral ve vitamin içerecek şekilde formüle edilmeleri ve buzağılamadan sonra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metabolik</w:t>
            </w:r>
            <w:proofErr w:type="spellEnd"/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 rahatsızlıkların artışına yol açabilen aşırı kondisyon</w:t>
            </w:r>
            <w:r w:rsidR="00E61DD8"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 durumunun</w:t>
            </w:r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 önlenebilmesi için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rasyonda</w:t>
            </w:r>
            <w:proofErr w:type="spellEnd"/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 enerji ve protein sınırlamasına gidilmesi </w:t>
            </w:r>
            <w:r w:rsidR="00E61DD8"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gerekir. </w:t>
            </w:r>
          </w:p>
          <w:p w:rsidR="009173D1" w:rsidRPr="00D72F77" w:rsidRDefault="009173D1" w:rsidP="009173D1">
            <w:pPr>
              <w:spacing w:before="84" w:after="126" w:line="1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The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goals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the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close-up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period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consist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of:</w:t>
            </w:r>
          </w:p>
          <w:p w:rsidR="009173D1" w:rsidRPr="00D72F77" w:rsidRDefault="009173D1" w:rsidP="009173D1">
            <w:pPr>
              <w:spacing w:before="84" w:after="126" w:line="1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1.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adapting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the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rumen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microflora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and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rumen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papillae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to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the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feedstuffs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being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fed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to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milking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cows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br/>
              <w:t xml:space="preserve">2.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maintaining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normal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calcium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levels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br/>
              <w:t xml:space="preserve">3.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minimizing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negative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energy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balance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and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immunosupression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around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calving</w:t>
            </w:r>
            <w:proofErr w:type="spellEnd"/>
          </w:p>
          <w:p w:rsidR="00E61DD8" w:rsidRPr="00D72F77" w:rsidRDefault="00E61DD8" w:rsidP="009173D1">
            <w:pPr>
              <w:spacing w:before="84" w:after="126" w:line="1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</w:p>
          <w:p w:rsidR="00E61DD8" w:rsidRPr="00D72F77" w:rsidRDefault="00E61DD8" w:rsidP="009173D1">
            <w:pPr>
              <w:spacing w:before="84" w:after="126" w:line="136" w:lineRule="atLeast"/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</w:pPr>
            <w:r w:rsidRPr="00D72F77">
              <w:rPr>
                <w:rFonts w:ascii="Helvetica" w:eastAsia="Times New Roman" w:hAnsi="Helvetica" w:cs="Helvetica"/>
                <w:i/>
                <w:color w:val="FF0000"/>
                <w:sz w:val="20"/>
                <w:szCs w:val="20"/>
                <w:lang w:eastAsia="tr-TR"/>
              </w:rPr>
              <w:t>Yakın dönem</w:t>
            </w:r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 beslemesinde amaçlar: </w:t>
            </w:r>
          </w:p>
          <w:p w:rsidR="00E61DD8" w:rsidRPr="00D72F77" w:rsidRDefault="00E61DD8" w:rsidP="00E61DD8">
            <w:pPr>
              <w:pStyle w:val="ListeParagraf"/>
              <w:numPr>
                <w:ilvl w:val="0"/>
                <w:numId w:val="1"/>
              </w:numPr>
              <w:spacing w:before="84" w:after="126" w:line="136" w:lineRule="atLeast"/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</w:pPr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Rumen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mikroflorası</w:t>
            </w:r>
            <w:proofErr w:type="spellEnd"/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rumen</w:t>
            </w:r>
            <w:proofErr w:type="spellEnd"/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papillalarının</w:t>
            </w:r>
            <w:proofErr w:type="spellEnd"/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 sağmal ineklere verilen yem maddelerine adapte edilmesi</w:t>
            </w:r>
          </w:p>
          <w:p w:rsidR="00E61DD8" w:rsidRPr="00D72F77" w:rsidRDefault="00E61DD8" w:rsidP="00E61DD8">
            <w:pPr>
              <w:pStyle w:val="ListeParagraf"/>
              <w:numPr>
                <w:ilvl w:val="0"/>
                <w:numId w:val="1"/>
              </w:numPr>
              <w:spacing w:before="84" w:after="126" w:line="136" w:lineRule="atLeast"/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</w:pPr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Normal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Ca</w:t>
            </w:r>
            <w:proofErr w:type="spellEnd"/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 düzeylerinin sağlanması</w:t>
            </w:r>
          </w:p>
          <w:p w:rsidR="00E61DD8" w:rsidRPr="00D72F77" w:rsidRDefault="00E61DD8" w:rsidP="00E61DD8">
            <w:pPr>
              <w:pStyle w:val="ListeParagraf"/>
              <w:numPr>
                <w:ilvl w:val="0"/>
                <w:numId w:val="1"/>
              </w:numPr>
              <w:spacing w:before="84" w:after="126" w:line="136" w:lineRule="atLeast"/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</w:pPr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Buzağılama döneminde negatif enerji dengesinin ve bağışıklıkla ilgili baskının en düşük düzeye indirilmesi</w:t>
            </w:r>
          </w:p>
          <w:p w:rsidR="009173D1" w:rsidRPr="00D72F77" w:rsidRDefault="009173D1" w:rsidP="009173D1">
            <w:pPr>
              <w:spacing w:before="84" w:after="126" w:line="1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Increased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energy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density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during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the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close-up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period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required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to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meet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the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needs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the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rapidly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growing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fetus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This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energy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increase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also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helps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to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minimize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any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late-gestation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weight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loss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that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the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cow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may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experience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response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to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increased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fetal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growth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.</w:t>
            </w:r>
          </w:p>
          <w:p w:rsidR="00E61DD8" w:rsidRPr="00D72F77" w:rsidRDefault="00E61DD8" w:rsidP="009173D1">
            <w:pPr>
              <w:spacing w:before="84" w:after="126" w:line="136" w:lineRule="atLeast"/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</w:pPr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Hızlı büyüyen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fötüsün</w:t>
            </w:r>
            <w:proofErr w:type="spellEnd"/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 ihtiyaçlarının karşılanması amacı ile </w:t>
            </w:r>
            <w:r w:rsidRPr="00D72F77">
              <w:rPr>
                <w:rFonts w:ascii="Helvetica" w:eastAsia="Times New Roman" w:hAnsi="Helvetica" w:cs="Helvetica"/>
                <w:i/>
                <w:color w:val="FF0000"/>
                <w:sz w:val="20"/>
                <w:szCs w:val="20"/>
                <w:lang w:eastAsia="tr-TR"/>
              </w:rPr>
              <w:t>yakın dönem</w:t>
            </w:r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rasyonlarındaki</w:t>
            </w:r>
            <w:proofErr w:type="spellEnd"/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 enerji yoğunluğunun artırılması gerekir. Bu enerji artışı aynı </w:t>
            </w:r>
            <w:proofErr w:type="gramStart"/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zamanda 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fötal</w:t>
            </w:r>
            <w:proofErr w:type="spellEnd"/>
            <w:proofErr w:type="gramEnd"/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 gelişimdeki (yavrunun büyümesi) artışa bağlı olarak geç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laktasyon</w:t>
            </w:r>
            <w:proofErr w:type="spellEnd"/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 devresinde </w:t>
            </w:r>
            <w:r w:rsidR="007A2ACA"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gözlenen ağırlık kaybının en düşük düzeyde tutulmasına da yardımcı olmaktadır. </w:t>
            </w:r>
          </w:p>
          <w:p w:rsidR="009173D1" w:rsidRPr="00D72F77" w:rsidRDefault="009173D1" w:rsidP="009173D1">
            <w:pPr>
              <w:spacing w:before="84" w:after="126" w:line="1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Anionic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salts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are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commonly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used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the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close-up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diets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to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prevent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milk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fever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hypocalcemia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). Using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anionic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salts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to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shift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the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dietary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cation-anion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difference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towards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more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negative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charge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promotes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the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release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calcium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from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tissues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.</w:t>
            </w:r>
          </w:p>
          <w:p w:rsidR="007A2ACA" w:rsidRPr="00D72F77" w:rsidRDefault="007A2ACA" w:rsidP="009173D1">
            <w:pPr>
              <w:spacing w:before="84" w:after="126" w:line="136" w:lineRule="atLeast"/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</w:pPr>
            <w:r w:rsidRPr="00D72F77">
              <w:rPr>
                <w:rFonts w:ascii="Helvetica" w:eastAsia="Times New Roman" w:hAnsi="Helvetica" w:cs="Helvetica"/>
                <w:i/>
                <w:color w:val="FF0000"/>
                <w:sz w:val="20"/>
                <w:szCs w:val="20"/>
                <w:lang w:eastAsia="tr-TR"/>
              </w:rPr>
              <w:t>Yakın dönem</w:t>
            </w:r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rasyonlarında</w:t>
            </w:r>
            <w:proofErr w:type="spellEnd"/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 süt hummasının (</w:t>
            </w:r>
            <w:proofErr w:type="spellStart"/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hipokalsemi</w:t>
            </w:r>
            <w:proofErr w:type="spellEnd"/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) önüne geçilmesi amacı ile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anyonik</w:t>
            </w:r>
            <w:proofErr w:type="spellEnd"/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 tuzlar yaygın şekilde kullanılmaktadır.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A</w:t>
            </w:r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nyonik</w:t>
            </w:r>
            <w:proofErr w:type="spellEnd"/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 tuzların </w:t>
            </w:r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diyetsel anyon-katyon farkının negatif yük yönünde değiştirilmesi amacı ile kullanılması kalsiyumun dokulardan salıverilme (serbest kalma) oranını artırmaktadır.  </w:t>
            </w:r>
          </w:p>
          <w:p w:rsidR="009173D1" w:rsidRPr="00D72F77" w:rsidRDefault="009173D1" w:rsidP="009173D1">
            <w:pPr>
              <w:spacing w:before="84" w:after="126" w:line="1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Keep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mind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that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anionic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salts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are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unpalatable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and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may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lead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to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decreased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dry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matter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intake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if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not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managed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properly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Evaluate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the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success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anionic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salts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by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evaluating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urine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pH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once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or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twice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per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week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In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Holstein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cows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urine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pH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between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5.8</w:t>
            </w:r>
            <w:proofErr w:type="gram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and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6.8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indicates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effectiveness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the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diet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In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Jersey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cows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the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optimum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pH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between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5.5</w:t>
            </w:r>
            <w:proofErr w:type="gram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and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6.5.</w:t>
            </w:r>
          </w:p>
          <w:p w:rsidR="007A2ACA" w:rsidRPr="00D72F77" w:rsidRDefault="007A2ACA" w:rsidP="009173D1">
            <w:pPr>
              <w:spacing w:before="84" w:after="126" w:line="136" w:lineRule="atLeast"/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Anyonik</w:t>
            </w:r>
            <w:proofErr w:type="spellEnd"/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 tuzların lezzetsiz oldukları ve uygun şekilde verilmedikleri takdirde kuru madde tüketimini azaltacakları gerçeği </w:t>
            </w:r>
            <w:proofErr w:type="spellStart"/>
            <w:proofErr w:type="gramStart"/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unutulmamalıdır.</w:t>
            </w:r>
            <w:r w:rsidR="00D72F77"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Her</w:t>
            </w:r>
            <w:proofErr w:type="spellEnd"/>
            <w:proofErr w:type="gramEnd"/>
            <w:r w:rsidR="00D72F77"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 hafta 1 veya 2 kez yapılan idrar </w:t>
            </w:r>
            <w:proofErr w:type="spellStart"/>
            <w:r w:rsidR="00D72F77"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pH</w:t>
            </w:r>
            <w:proofErr w:type="spellEnd"/>
            <w:r w:rsidR="00D72F77"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 kontrolleriyle </w:t>
            </w:r>
            <w:proofErr w:type="spellStart"/>
            <w:r w:rsidR="00D72F77"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anyonik</w:t>
            </w:r>
            <w:proofErr w:type="spellEnd"/>
            <w:r w:rsidR="00D72F77"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 tuz ilavesiyle sağlanan başarı düzeyinin değerlendirilmesi gerekir. </w:t>
            </w:r>
            <w:r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D72F77"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Holstein</w:t>
            </w:r>
            <w:proofErr w:type="spellEnd"/>
            <w:r w:rsidR="00D72F77"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 ineklerde </w:t>
            </w:r>
            <w:proofErr w:type="gramStart"/>
            <w:r w:rsidR="00D72F77"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5.8</w:t>
            </w:r>
            <w:proofErr w:type="gramEnd"/>
            <w:r w:rsidR="00D72F77"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-6.8 arasındaki idrar </w:t>
            </w:r>
            <w:proofErr w:type="spellStart"/>
            <w:r w:rsidR="00D72F77"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pH</w:t>
            </w:r>
            <w:proofErr w:type="spellEnd"/>
            <w:r w:rsidR="00D72F77"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 düzeyleri diyetin etkinliğini göstermektedir. Jersey ineklerde optimum </w:t>
            </w:r>
            <w:proofErr w:type="spellStart"/>
            <w:r w:rsidR="00D72F77"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pH</w:t>
            </w:r>
            <w:proofErr w:type="spellEnd"/>
            <w:r w:rsidR="00D72F77"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 düzeyi </w:t>
            </w:r>
            <w:proofErr w:type="gramStart"/>
            <w:r w:rsidR="00D72F77"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5.5</w:t>
            </w:r>
            <w:proofErr w:type="gramEnd"/>
            <w:r w:rsidR="00D72F77" w:rsidRPr="00D72F77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 ile 6.5 arasındadır. </w:t>
            </w:r>
          </w:p>
          <w:p w:rsidR="009173D1" w:rsidRPr="00D72F77" w:rsidRDefault="009173D1" w:rsidP="009173D1">
            <w:pPr>
              <w:spacing w:before="84" w:after="126" w:line="1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Keep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the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yearly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incidence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rate of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these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undesirable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diseases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at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low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levels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:</w:t>
            </w:r>
          </w:p>
          <w:p w:rsidR="009173D1" w:rsidRPr="00D72F77" w:rsidRDefault="009173D1" w:rsidP="009173D1">
            <w:pPr>
              <w:spacing w:before="84" w:after="126" w:line="1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•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Milk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fever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–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less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than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3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percent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br/>
              <w:t xml:space="preserve">•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Displaced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abomasums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–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less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than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5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percent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br/>
              <w:t xml:space="preserve">•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Retained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placenta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–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less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than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8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percent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br/>
              <w:t xml:space="preserve">•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Ketosis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–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less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than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3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percent</w:t>
            </w:r>
            <w:proofErr w:type="spellEnd"/>
          </w:p>
          <w:p w:rsidR="009173D1" w:rsidRPr="00D72F77" w:rsidRDefault="009173D1" w:rsidP="009173D1">
            <w:pPr>
              <w:spacing w:before="84" w:after="126" w:line="1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In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summary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the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dry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period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both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the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end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one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lactation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and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the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beginning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the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next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Careful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attention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to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management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and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feeding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for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animals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crucial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to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achieving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optimum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animal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performance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with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minimal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health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problems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and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increased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productive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and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reproductive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efficiency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during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the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following</w:t>
            </w:r>
            <w:proofErr w:type="spellEnd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2F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lactation</w:t>
            </w:r>
            <w:proofErr w:type="spellEnd"/>
            <w:r w:rsidR="0094594B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 </w:t>
            </w:r>
          </w:p>
          <w:p w:rsidR="00D72F77" w:rsidRDefault="00D72F77" w:rsidP="009173D1">
            <w:pPr>
              <w:spacing w:before="84" w:after="126" w:line="136" w:lineRule="atLeast"/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</w:pPr>
            <w:r w:rsidRPr="0094594B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İstenilmeyen </w:t>
            </w:r>
            <w:proofErr w:type="spellStart"/>
            <w:r w:rsidRPr="0094594B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metabolik</w:t>
            </w:r>
            <w:proofErr w:type="spellEnd"/>
            <w:r w:rsidRPr="0094594B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 rahatsızlıkların </w:t>
            </w:r>
            <w:r w:rsidR="0094594B" w:rsidRPr="0094594B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yıllık görülme sıklıklarının </w:t>
            </w:r>
            <w:r w:rsidRPr="0094594B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düşük düzeylerde </w:t>
            </w:r>
            <w:r w:rsidR="0094594B" w:rsidRPr="0094594B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tutulması için gerekli tedbirlerin alınması gerekir.</w:t>
            </w:r>
          </w:p>
          <w:p w:rsidR="0094594B" w:rsidRPr="0094594B" w:rsidRDefault="0094594B" w:rsidP="0094594B">
            <w:pPr>
              <w:spacing w:before="84" w:after="126" w:line="136" w:lineRule="atLeast"/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</w:pPr>
            <w:r w:rsidRPr="0094594B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• </w:t>
            </w:r>
            <w:r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Süt humması</w:t>
            </w:r>
            <w:r w:rsidRPr="0094594B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 – </w:t>
            </w:r>
            <w:r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% 3’ün altında</w:t>
            </w:r>
          </w:p>
          <w:p w:rsidR="0094594B" w:rsidRPr="0094594B" w:rsidRDefault="0094594B" w:rsidP="0094594B">
            <w:pPr>
              <w:spacing w:before="84" w:after="126" w:line="136" w:lineRule="atLeast"/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</w:pPr>
            <w:r w:rsidRPr="0094594B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lastRenderedPageBreak/>
              <w:t xml:space="preserve">• </w:t>
            </w:r>
            <w:proofErr w:type="spellStart"/>
            <w:r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Abomasumun</w:t>
            </w:r>
            <w:proofErr w:type="spellEnd"/>
            <w:r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 yer değiştirmesi</w:t>
            </w:r>
            <w:r w:rsidRPr="0094594B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– </w:t>
            </w:r>
            <w:r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% </w:t>
            </w:r>
            <w:r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5’i</w:t>
            </w:r>
            <w:r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n altında</w:t>
            </w:r>
          </w:p>
          <w:p w:rsidR="0094594B" w:rsidRPr="0094594B" w:rsidRDefault="0094594B" w:rsidP="0094594B">
            <w:pPr>
              <w:spacing w:before="84" w:after="126" w:line="136" w:lineRule="atLeast"/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</w:pPr>
            <w:r w:rsidRPr="0094594B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• </w:t>
            </w:r>
            <w:r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Plasentanın atılmaması</w:t>
            </w:r>
            <w:r w:rsidRPr="0094594B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– </w:t>
            </w:r>
            <w:r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% </w:t>
            </w:r>
            <w:r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8</w:t>
            </w:r>
            <w:r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’in altında</w:t>
            </w:r>
          </w:p>
          <w:p w:rsidR="0094594B" w:rsidRPr="0094594B" w:rsidRDefault="0094594B" w:rsidP="0094594B">
            <w:pPr>
              <w:spacing w:before="84" w:after="126" w:line="136" w:lineRule="atLeast"/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</w:pPr>
            <w:r w:rsidRPr="0094594B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• </w:t>
            </w:r>
            <w:proofErr w:type="spellStart"/>
            <w:r w:rsidRPr="0094594B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Ketosis</w:t>
            </w:r>
            <w:proofErr w:type="spellEnd"/>
            <w:r w:rsidRPr="0094594B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 xml:space="preserve"> – </w:t>
            </w:r>
            <w:r w:rsidRPr="0094594B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tr-TR"/>
              </w:rPr>
              <w:t>% 3’ün altında</w:t>
            </w:r>
          </w:p>
        </w:tc>
      </w:tr>
    </w:tbl>
    <w:p w:rsidR="00A027F4" w:rsidRPr="0094594B" w:rsidRDefault="0094594B">
      <w:pPr>
        <w:rPr>
          <w:color w:val="FF0000"/>
        </w:rPr>
      </w:pPr>
      <w:r w:rsidRPr="0094594B">
        <w:rPr>
          <w:color w:val="FF0000"/>
        </w:rPr>
        <w:lastRenderedPageBreak/>
        <w:t xml:space="preserve">Özet olarak, kuru dönem bir </w:t>
      </w:r>
      <w:proofErr w:type="spellStart"/>
      <w:r w:rsidRPr="0094594B">
        <w:rPr>
          <w:color w:val="FF0000"/>
        </w:rPr>
        <w:t>laktasyon</w:t>
      </w:r>
      <w:proofErr w:type="spellEnd"/>
      <w:r w:rsidRPr="0094594B">
        <w:rPr>
          <w:color w:val="FF0000"/>
        </w:rPr>
        <w:t xml:space="preserve"> döneminin sonu diğer bir </w:t>
      </w:r>
      <w:proofErr w:type="spellStart"/>
      <w:r w:rsidRPr="0094594B">
        <w:rPr>
          <w:color w:val="FF0000"/>
        </w:rPr>
        <w:t>laktasyon</w:t>
      </w:r>
      <w:proofErr w:type="spellEnd"/>
      <w:r w:rsidRPr="0094594B">
        <w:rPr>
          <w:color w:val="FF0000"/>
        </w:rPr>
        <w:t xml:space="preserve"> döneminin ise başlangıcı anlamına gelmektedir.</w:t>
      </w:r>
      <w:r w:rsidRPr="0094594B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</w:t>
      </w:r>
      <w:r w:rsidRPr="00D72F77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 </w:t>
      </w:r>
      <w:r w:rsidRPr="0094594B">
        <w:rPr>
          <w:rFonts w:ascii="Helvetica" w:eastAsia="Times New Roman" w:hAnsi="Helvetica" w:cs="Helvetica"/>
          <w:color w:val="FF0000"/>
          <w:sz w:val="20"/>
          <w:szCs w:val="20"/>
          <w:lang w:eastAsia="tr-TR"/>
        </w:rPr>
        <w:t xml:space="preserve">Bir sonraki </w:t>
      </w:r>
      <w:proofErr w:type="spellStart"/>
      <w:r w:rsidRPr="0094594B">
        <w:rPr>
          <w:rFonts w:ascii="Helvetica" w:eastAsia="Times New Roman" w:hAnsi="Helvetica" w:cs="Helvetica"/>
          <w:color w:val="FF0000"/>
          <w:sz w:val="20"/>
          <w:szCs w:val="20"/>
          <w:lang w:eastAsia="tr-TR"/>
        </w:rPr>
        <w:t>laktasyonda</w:t>
      </w:r>
      <w:proofErr w:type="spellEnd"/>
      <w:r>
        <w:rPr>
          <w:rFonts w:ascii="Helvetica" w:eastAsia="Times New Roman" w:hAnsi="Helvetica" w:cs="Helvetica"/>
          <w:color w:val="FF0000"/>
          <w:sz w:val="20"/>
          <w:szCs w:val="20"/>
          <w:lang w:eastAsia="tr-TR"/>
        </w:rPr>
        <w:t xml:space="preserve"> verimin optimum düzeyde, sağlık problemlerinin en düşük düzeyde tutulabilmesi ve üreme etkinliğinin artırılması açısından hayvanların yönetimi ve beslenmesine itina gösterilmesi gerekmektedir.</w:t>
      </w:r>
    </w:p>
    <w:sectPr w:rsidR="00A027F4" w:rsidRPr="0094594B" w:rsidSect="00495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819A3"/>
    <w:multiLevelType w:val="hybridMultilevel"/>
    <w:tmpl w:val="FA3A35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73D1"/>
    <w:rsid w:val="00461675"/>
    <w:rsid w:val="0049557C"/>
    <w:rsid w:val="005E65CA"/>
    <w:rsid w:val="007A2ACA"/>
    <w:rsid w:val="009173D1"/>
    <w:rsid w:val="0094594B"/>
    <w:rsid w:val="00A11559"/>
    <w:rsid w:val="00C175A1"/>
    <w:rsid w:val="00D41019"/>
    <w:rsid w:val="00D72F77"/>
    <w:rsid w:val="00E61DD8"/>
    <w:rsid w:val="00F3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7C"/>
  </w:style>
  <w:style w:type="paragraph" w:styleId="Balk1">
    <w:name w:val="heading 1"/>
    <w:basedOn w:val="Normal"/>
    <w:link w:val="Balk1Char"/>
    <w:uiPriority w:val="9"/>
    <w:qFormat/>
    <w:rsid w:val="009173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173D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173D1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9173D1"/>
  </w:style>
  <w:style w:type="paragraph" w:customStyle="1" w:styleId="body-text-w-o-indents">
    <w:name w:val="body-text-w-o-indents"/>
    <w:basedOn w:val="Normal"/>
    <w:rsid w:val="0091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ody-text">
    <w:name w:val="body-text"/>
    <w:basedOn w:val="Normal"/>
    <w:rsid w:val="0091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73D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61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ressivedairy.com/dairy-basics/feed-a-nutrition/4125-nutritional-management-of-the-dry-cow?tmpl=component&amp;print=1&amp;layout=default&amp;page=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gressivedairy.com/dairy-basics/feed-a-nutrition/4125-nutritional-management-of-the-dry-cow?format=pdf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progressivedairy.com/component/mailto/?tmpl=component&amp;link=30c86624ed9f2f29f7774f5774b0381629004d2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vaiz garipoğlu</dc:creator>
  <cp:lastModifiedBy>Ali GARİPOĞLU</cp:lastModifiedBy>
  <cp:revision>2</cp:revision>
  <cp:lastPrinted>2014-12-23T07:27:00Z</cp:lastPrinted>
  <dcterms:created xsi:type="dcterms:W3CDTF">2014-12-22T21:32:00Z</dcterms:created>
  <dcterms:modified xsi:type="dcterms:W3CDTF">2014-12-23T07:28:00Z</dcterms:modified>
</cp:coreProperties>
</file>